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宋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b/>
          <w:sz w:val="32"/>
          <w:szCs w:val="32"/>
        </w:rPr>
        <w:t>附件2：</w:t>
      </w:r>
    </w:p>
    <w:p>
      <w:pPr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hAnsi="宋体" w:eastAsia="黑体"/>
          <w:b/>
          <w:sz w:val="32"/>
          <w:szCs w:val="32"/>
        </w:rPr>
        <w:t>武汉大学</w:t>
      </w: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企</w:t>
      </w:r>
      <w:r>
        <w:rPr>
          <w:rFonts w:hint="eastAsia" w:ascii="黑体" w:hAnsi="宋体" w:eastAsia="黑体"/>
          <w:b/>
          <w:sz w:val="32"/>
          <w:szCs w:val="32"/>
        </w:rPr>
        <w:t>业模拟</w:t>
      </w: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运营</w:t>
      </w:r>
      <w:r>
        <w:rPr>
          <w:rFonts w:hint="eastAsia" w:ascii="黑体" w:hAnsi="宋体" w:eastAsia="黑体"/>
          <w:b/>
          <w:sz w:val="32"/>
          <w:szCs w:val="32"/>
        </w:rPr>
        <w:t>大赛赛程表</w:t>
      </w:r>
    </w:p>
    <w:p>
      <w:pPr>
        <w:spacing w:line="360" w:lineRule="auto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预赛流程表</w:t>
      </w:r>
    </w:p>
    <w:tbl>
      <w:tblPr>
        <w:tblStyle w:val="5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1"/>
        <w:gridCol w:w="6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第一场次比赛时间</w:t>
            </w:r>
          </w:p>
        </w:tc>
        <w:tc>
          <w:tcPr>
            <w:tcW w:w="635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581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月20日9</w:t>
            </w:r>
            <w:r>
              <w:rPr>
                <w:rFonts w:hint="eastAsia" w:ascii="宋体" w:hAnsi="宋体" w:cs="宋体"/>
                <w:sz w:val="24"/>
                <w:szCs w:val="24"/>
              </w:rPr>
              <w:t>:00</w:t>
            </w:r>
          </w:p>
        </w:tc>
        <w:tc>
          <w:tcPr>
            <w:tcW w:w="635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开启第一季度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</w:trPr>
        <w:tc>
          <w:tcPr>
            <w:tcW w:w="2581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4"/>
                <w:szCs w:val="24"/>
              </w:rPr>
              <w:t>:00前</w:t>
            </w:r>
          </w:p>
        </w:tc>
        <w:tc>
          <w:tcPr>
            <w:tcW w:w="6350" w:type="dxa"/>
          </w:tcPr>
          <w:p>
            <w:p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第一季度经营决策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24小时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</w:trPr>
        <w:tc>
          <w:tcPr>
            <w:tcW w:w="2581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sz w:val="24"/>
                <w:szCs w:val="24"/>
              </w:rPr>
              <w:t>日1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</w:rPr>
              <w:t>:00前</w:t>
            </w:r>
          </w:p>
        </w:tc>
        <w:tc>
          <w:tcPr>
            <w:tcW w:w="635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季度订单交付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6小时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</w:trPr>
        <w:tc>
          <w:tcPr>
            <w:tcW w:w="2581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sz w:val="24"/>
                <w:szCs w:val="24"/>
              </w:rPr>
              <w:t>日1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</w:rPr>
              <w:t>:00</w:t>
            </w:r>
          </w:p>
        </w:tc>
        <w:tc>
          <w:tcPr>
            <w:tcW w:w="635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开启第二季度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</w:trPr>
        <w:tc>
          <w:tcPr>
            <w:tcW w:w="2581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sz w:val="24"/>
                <w:szCs w:val="24"/>
              </w:rPr>
              <w:t>日9:00前</w:t>
            </w:r>
          </w:p>
        </w:tc>
        <w:tc>
          <w:tcPr>
            <w:tcW w:w="6350" w:type="dxa"/>
            <w:vAlign w:val="top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季度经营决策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18小时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581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sz w:val="24"/>
                <w:szCs w:val="24"/>
              </w:rPr>
              <w:t>:00前</w:t>
            </w:r>
          </w:p>
        </w:tc>
        <w:tc>
          <w:tcPr>
            <w:tcW w:w="6350" w:type="dxa"/>
            <w:vAlign w:val="top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季度订单交付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6小时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581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sz w:val="24"/>
                <w:szCs w:val="24"/>
              </w:rPr>
              <w:t>:00</w:t>
            </w:r>
          </w:p>
        </w:tc>
        <w:tc>
          <w:tcPr>
            <w:tcW w:w="635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开启第三季度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81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4"/>
                <w:szCs w:val="24"/>
              </w:rPr>
              <w:t>:00前</w:t>
            </w:r>
          </w:p>
        </w:tc>
        <w:tc>
          <w:tcPr>
            <w:tcW w:w="635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季度经营决策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18小时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81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sz w:val="24"/>
                <w:szCs w:val="24"/>
              </w:rPr>
              <w:t>日1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</w:rPr>
              <w:t>:00前</w:t>
            </w:r>
          </w:p>
        </w:tc>
        <w:tc>
          <w:tcPr>
            <w:tcW w:w="635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季度订单交付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6小时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81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sz w:val="24"/>
                <w:szCs w:val="24"/>
              </w:rPr>
              <w:t>日1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</w:rPr>
              <w:t>:00</w:t>
            </w:r>
          </w:p>
        </w:tc>
        <w:tc>
          <w:tcPr>
            <w:tcW w:w="635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开启第四季度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81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sz w:val="24"/>
                <w:szCs w:val="24"/>
              </w:rPr>
              <w:t>日9:00前</w:t>
            </w:r>
          </w:p>
        </w:tc>
        <w:tc>
          <w:tcPr>
            <w:tcW w:w="635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季度经营决策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18小时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81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sz w:val="24"/>
                <w:szCs w:val="24"/>
              </w:rPr>
              <w:t>:00前</w:t>
            </w:r>
          </w:p>
        </w:tc>
        <w:tc>
          <w:tcPr>
            <w:tcW w:w="635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季度订单交付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6小时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第二场次比赛时间</w:t>
            </w:r>
          </w:p>
        </w:tc>
        <w:tc>
          <w:tcPr>
            <w:tcW w:w="635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81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宋体" w:hAnsi="宋体" w:cs="宋体"/>
                <w:sz w:val="24"/>
                <w:szCs w:val="24"/>
              </w:rPr>
              <w:t>日9：00</w:t>
            </w:r>
          </w:p>
        </w:tc>
        <w:tc>
          <w:tcPr>
            <w:tcW w:w="6350" w:type="dxa"/>
            <w:vAlign w:val="top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开启第一季度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81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sz w:val="24"/>
                <w:szCs w:val="24"/>
              </w:rPr>
              <w:t>日9:00前</w:t>
            </w:r>
          </w:p>
        </w:tc>
        <w:tc>
          <w:tcPr>
            <w:tcW w:w="6350" w:type="dxa"/>
            <w:vAlign w:val="top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第一季度经营决策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24小时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81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sz w:val="24"/>
                <w:szCs w:val="24"/>
              </w:rPr>
              <w:t>日15:00前</w:t>
            </w:r>
          </w:p>
        </w:tc>
        <w:tc>
          <w:tcPr>
            <w:tcW w:w="6350" w:type="dxa"/>
            <w:vAlign w:val="top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季度订单交付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6小时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81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sz w:val="24"/>
                <w:szCs w:val="24"/>
              </w:rPr>
              <w:t>日15:00</w:t>
            </w:r>
          </w:p>
        </w:tc>
        <w:tc>
          <w:tcPr>
            <w:tcW w:w="6350" w:type="dxa"/>
            <w:vAlign w:val="top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开启第二季度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81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sz w:val="24"/>
                <w:szCs w:val="24"/>
              </w:rPr>
              <w:t>日9:00前</w:t>
            </w:r>
          </w:p>
        </w:tc>
        <w:tc>
          <w:tcPr>
            <w:tcW w:w="6350" w:type="dxa"/>
            <w:vAlign w:val="top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季度经营决策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18小时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81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sz w:val="24"/>
                <w:szCs w:val="24"/>
              </w:rPr>
              <w:t>日15:00前</w:t>
            </w:r>
          </w:p>
        </w:tc>
        <w:tc>
          <w:tcPr>
            <w:tcW w:w="6350" w:type="dxa"/>
            <w:vAlign w:val="top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季度订单交付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6小时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81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sz w:val="24"/>
                <w:szCs w:val="24"/>
              </w:rPr>
              <w:t>日15:00</w:t>
            </w:r>
          </w:p>
        </w:tc>
        <w:tc>
          <w:tcPr>
            <w:tcW w:w="6350" w:type="dxa"/>
            <w:vAlign w:val="top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开启第三季度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81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宋体" w:hAnsi="宋体" w:cs="宋体"/>
                <w:sz w:val="24"/>
                <w:szCs w:val="24"/>
              </w:rPr>
              <w:t>日9:00前</w:t>
            </w:r>
          </w:p>
        </w:tc>
        <w:tc>
          <w:tcPr>
            <w:tcW w:w="6350" w:type="dxa"/>
            <w:vAlign w:val="top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季度经营决策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18小时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81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宋体" w:hAnsi="宋体" w:cs="宋体"/>
                <w:sz w:val="24"/>
                <w:szCs w:val="24"/>
              </w:rPr>
              <w:t>日15:00前</w:t>
            </w:r>
          </w:p>
        </w:tc>
        <w:tc>
          <w:tcPr>
            <w:tcW w:w="6350" w:type="dxa"/>
            <w:vAlign w:val="top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季度订单交付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6小时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81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宋体" w:hAnsi="宋体" w:cs="宋体"/>
                <w:sz w:val="24"/>
                <w:szCs w:val="24"/>
              </w:rPr>
              <w:t>日15:00</w:t>
            </w:r>
          </w:p>
        </w:tc>
        <w:tc>
          <w:tcPr>
            <w:tcW w:w="6350" w:type="dxa"/>
            <w:vAlign w:val="top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开启第四季度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81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sz w:val="24"/>
                <w:szCs w:val="24"/>
              </w:rPr>
              <w:t>日9:00前</w:t>
            </w:r>
          </w:p>
        </w:tc>
        <w:tc>
          <w:tcPr>
            <w:tcW w:w="6350" w:type="dxa"/>
            <w:vAlign w:val="top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季度经营决策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18小时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581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sz w:val="24"/>
                <w:szCs w:val="24"/>
              </w:rPr>
              <w:t>日15:00前</w:t>
            </w:r>
          </w:p>
        </w:tc>
        <w:tc>
          <w:tcPr>
            <w:tcW w:w="6350" w:type="dxa"/>
            <w:vAlign w:val="top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季度订单交付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6小时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预赛成绩公布时间</w:t>
            </w:r>
          </w:p>
        </w:tc>
        <w:tc>
          <w:tcPr>
            <w:tcW w:w="635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581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sz w:val="24"/>
                <w:szCs w:val="24"/>
              </w:rPr>
              <w:t>日17:00</w:t>
            </w:r>
          </w:p>
        </w:tc>
        <w:tc>
          <w:tcPr>
            <w:tcW w:w="6350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预赛结束，宣布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sz w:val="24"/>
                <w:szCs w:val="24"/>
              </w:rPr>
              <w:t>支晋级决赛团队名单</w:t>
            </w:r>
          </w:p>
        </w:tc>
      </w:tr>
    </w:tbl>
    <w:p>
      <w:pPr>
        <w:spacing w:line="360" w:lineRule="auto"/>
        <w:jc w:val="righ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（注：第一场次第二场次中任选一场参加即可）</w:t>
      </w:r>
    </w:p>
    <w:p>
      <w:pPr>
        <w:spacing w:line="360" w:lineRule="auto"/>
        <w:rPr>
          <w:rFonts w:ascii="宋体" w:hAnsi="宋体" w:cs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决赛流程表</w:t>
      </w:r>
    </w:p>
    <w:tbl>
      <w:tblPr>
        <w:tblStyle w:val="4"/>
        <w:tblW w:w="885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8"/>
        <w:gridCol w:w="67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4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比赛时间</w:t>
            </w:r>
          </w:p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日</w:t>
            </w:r>
          </w:p>
        </w:tc>
        <w:tc>
          <w:tcPr>
            <w:tcW w:w="670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148" w:type="dxa"/>
            <w:vAlign w:val="center"/>
          </w:tcPr>
          <w:p>
            <w:pPr>
              <w:pStyle w:val="7"/>
              <w:jc w:val="both"/>
              <w:rPr>
                <w:rFonts w:ascii="宋体" w:hAnsi="宋体" w:eastAsia="宋体" w:cs="宋体"/>
                <w:color w:val="auto"/>
                <w:kern w:val="2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</w:rPr>
              <w:t xml:space="preserve">09：00—09：50 </w:t>
            </w:r>
          </w:p>
        </w:tc>
        <w:tc>
          <w:tcPr>
            <w:tcW w:w="6704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第一季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度</w:t>
            </w:r>
            <w:r>
              <w:rPr>
                <w:rFonts w:hint="eastAsia" w:ascii="宋体" w:hAnsi="宋体" w:cs="宋体"/>
                <w:sz w:val="24"/>
                <w:szCs w:val="24"/>
              </w:rPr>
              <w:t>经营决策（50分钟）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148" w:type="dxa"/>
            <w:vAlign w:val="center"/>
          </w:tcPr>
          <w:p>
            <w:pPr>
              <w:pStyle w:val="7"/>
              <w:jc w:val="both"/>
              <w:rPr>
                <w:rFonts w:ascii="宋体" w:hAnsi="宋体" w:eastAsia="宋体" w:cs="宋体"/>
                <w:color w:val="auto"/>
                <w:kern w:val="2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</w:rPr>
              <w:t>09：50—10：00</w:t>
            </w:r>
          </w:p>
        </w:tc>
        <w:tc>
          <w:tcPr>
            <w:tcW w:w="6704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第一季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度订单交付（</w:t>
            </w:r>
            <w:r>
              <w:rPr>
                <w:rFonts w:hint="eastAsia" w:ascii="宋体" w:hAnsi="宋体" w:cs="宋体"/>
                <w:sz w:val="24"/>
                <w:szCs w:val="24"/>
              </w:rPr>
              <w:t>10分钟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148" w:type="dxa"/>
            <w:vAlign w:val="center"/>
          </w:tcPr>
          <w:p>
            <w:pPr>
              <w:pStyle w:val="7"/>
              <w:jc w:val="both"/>
              <w:rPr>
                <w:rFonts w:ascii="宋体" w:hAnsi="宋体" w:eastAsia="宋体" w:cs="宋体"/>
                <w:color w:val="auto"/>
                <w:kern w:val="2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</w:rPr>
              <w:t xml:space="preserve">10：00—10：50 </w:t>
            </w:r>
          </w:p>
        </w:tc>
        <w:tc>
          <w:tcPr>
            <w:tcW w:w="6704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宋体" w:hAnsi="宋体" w:cs="宋体"/>
                <w:sz w:val="24"/>
                <w:szCs w:val="24"/>
              </w:rPr>
              <w:t>季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度</w:t>
            </w:r>
            <w:r>
              <w:rPr>
                <w:rFonts w:hint="eastAsia" w:ascii="宋体" w:hAnsi="宋体" w:cs="宋体"/>
                <w:sz w:val="24"/>
                <w:szCs w:val="24"/>
              </w:rPr>
              <w:t>经营决策（50分钟）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148" w:type="dxa"/>
            <w:vAlign w:val="center"/>
          </w:tcPr>
          <w:p>
            <w:pPr>
              <w:pStyle w:val="7"/>
              <w:jc w:val="both"/>
              <w:rPr>
                <w:rFonts w:ascii="宋体" w:hAnsi="宋体" w:eastAsia="宋体" w:cs="宋体"/>
                <w:color w:val="auto"/>
                <w:kern w:val="2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</w:rPr>
              <w:t>10：50—11：00</w:t>
            </w:r>
          </w:p>
        </w:tc>
        <w:tc>
          <w:tcPr>
            <w:tcW w:w="6704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宋体" w:hAnsi="宋体" w:cs="宋体"/>
                <w:sz w:val="24"/>
                <w:szCs w:val="24"/>
              </w:rPr>
              <w:t>季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度订单交付（</w:t>
            </w:r>
            <w:r>
              <w:rPr>
                <w:rFonts w:hint="eastAsia" w:ascii="宋体" w:hAnsi="宋体" w:cs="宋体"/>
                <w:sz w:val="24"/>
                <w:szCs w:val="24"/>
              </w:rPr>
              <w:t>10分钟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148" w:type="dxa"/>
            <w:vAlign w:val="center"/>
          </w:tcPr>
          <w:p>
            <w:pPr>
              <w:pStyle w:val="7"/>
              <w:jc w:val="both"/>
              <w:rPr>
                <w:rFonts w:ascii="宋体" w:hAnsi="宋体" w:eastAsia="宋体" w:cs="宋体"/>
                <w:color w:val="auto"/>
                <w:kern w:val="2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</w:rPr>
              <w:t xml:space="preserve">11：00—11：50 </w:t>
            </w:r>
          </w:p>
        </w:tc>
        <w:tc>
          <w:tcPr>
            <w:tcW w:w="6704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第三季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度</w:t>
            </w:r>
            <w:r>
              <w:rPr>
                <w:rFonts w:hint="eastAsia" w:ascii="宋体" w:hAnsi="宋体" w:cs="宋体"/>
                <w:sz w:val="24"/>
                <w:szCs w:val="24"/>
              </w:rPr>
              <w:t>经营决策（50分钟）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148" w:type="dxa"/>
            <w:vAlign w:val="center"/>
          </w:tcPr>
          <w:p>
            <w:pPr>
              <w:pStyle w:val="7"/>
              <w:jc w:val="both"/>
              <w:rPr>
                <w:rFonts w:ascii="宋体" w:hAnsi="宋体" w:eastAsia="宋体" w:cs="宋体"/>
                <w:color w:val="auto"/>
                <w:kern w:val="2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</w:rPr>
              <w:t>11：50—12：00</w:t>
            </w:r>
          </w:p>
        </w:tc>
        <w:tc>
          <w:tcPr>
            <w:tcW w:w="6704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第三季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度订单交付（</w:t>
            </w:r>
            <w:r>
              <w:rPr>
                <w:rFonts w:hint="eastAsia" w:ascii="宋体" w:hAnsi="宋体" w:cs="宋体"/>
                <w:sz w:val="24"/>
                <w:szCs w:val="24"/>
              </w:rPr>
              <w:t>10分钟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148" w:type="dxa"/>
            <w:shd w:val="clear" w:color="auto" w:fill="EEECE1"/>
            <w:vAlign w:val="center"/>
          </w:tcPr>
          <w:p>
            <w:pPr>
              <w:pStyle w:val="7"/>
              <w:jc w:val="both"/>
              <w:rPr>
                <w:rFonts w:ascii="宋体" w:hAnsi="宋体" w:eastAsia="宋体" w:cs="宋体"/>
                <w:color w:val="auto"/>
                <w:kern w:val="2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</w:rPr>
              <w:t>12：00—13：30</w:t>
            </w:r>
          </w:p>
        </w:tc>
        <w:tc>
          <w:tcPr>
            <w:tcW w:w="6704" w:type="dxa"/>
            <w:shd w:val="clear" w:color="auto" w:fill="EEECE1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午餐休息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148" w:type="dxa"/>
            <w:vAlign w:val="center"/>
          </w:tcPr>
          <w:p>
            <w:pPr>
              <w:pStyle w:val="7"/>
              <w:jc w:val="both"/>
              <w:rPr>
                <w:rFonts w:ascii="宋体" w:hAnsi="宋体" w:eastAsia="宋体" w:cs="宋体"/>
                <w:color w:val="auto"/>
                <w:kern w:val="2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</w:rPr>
              <w:t>13：30—14：20</w:t>
            </w:r>
          </w:p>
        </w:tc>
        <w:tc>
          <w:tcPr>
            <w:tcW w:w="6704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第四季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度</w:t>
            </w:r>
            <w:r>
              <w:rPr>
                <w:rFonts w:hint="eastAsia" w:ascii="宋体" w:hAnsi="宋体" w:cs="宋体"/>
                <w:sz w:val="24"/>
                <w:szCs w:val="24"/>
              </w:rPr>
              <w:t>经营决策（50分钟）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148" w:type="dxa"/>
            <w:vAlign w:val="center"/>
          </w:tcPr>
          <w:p>
            <w:pPr>
              <w:pStyle w:val="7"/>
              <w:jc w:val="both"/>
              <w:rPr>
                <w:rFonts w:ascii="宋体" w:hAnsi="宋体" w:eastAsia="宋体" w:cs="宋体"/>
                <w:color w:val="auto"/>
                <w:kern w:val="2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</w:rPr>
              <w:t xml:space="preserve">14：20—14：30 </w:t>
            </w:r>
          </w:p>
        </w:tc>
        <w:tc>
          <w:tcPr>
            <w:tcW w:w="6704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sz w:val="24"/>
                <w:szCs w:val="24"/>
              </w:rPr>
              <w:t>季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度订单交付（</w:t>
            </w:r>
            <w:r>
              <w:rPr>
                <w:rFonts w:hint="eastAsia" w:ascii="宋体" w:hAnsi="宋体" w:cs="宋体"/>
                <w:sz w:val="24"/>
                <w:szCs w:val="24"/>
              </w:rPr>
              <w:t>10分钟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148" w:type="dxa"/>
            <w:vAlign w:val="center"/>
          </w:tcPr>
          <w:p>
            <w:pPr>
              <w:pStyle w:val="7"/>
              <w:jc w:val="both"/>
              <w:rPr>
                <w:rFonts w:ascii="宋体" w:hAnsi="宋体" w:eastAsia="宋体" w:cs="宋体"/>
                <w:color w:val="auto"/>
                <w:kern w:val="2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</w:rPr>
              <w:t>14：30—15：20</w:t>
            </w:r>
          </w:p>
        </w:tc>
        <w:tc>
          <w:tcPr>
            <w:tcW w:w="6704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第五季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度</w:t>
            </w:r>
            <w:r>
              <w:rPr>
                <w:rFonts w:hint="eastAsia" w:ascii="宋体" w:hAnsi="宋体" w:cs="宋体"/>
                <w:sz w:val="24"/>
                <w:szCs w:val="24"/>
              </w:rPr>
              <w:t>经营决策（50分钟）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148" w:type="dxa"/>
            <w:vAlign w:val="center"/>
          </w:tcPr>
          <w:p>
            <w:pPr>
              <w:pStyle w:val="7"/>
              <w:jc w:val="both"/>
              <w:rPr>
                <w:rFonts w:ascii="宋体" w:hAnsi="宋体" w:eastAsia="宋体" w:cs="宋体"/>
                <w:color w:val="auto"/>
                <w:kern w:val="2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</w:rPr>
              <w:t xml:space="preserve">15：20—15：30 </w:t>
            </w:r>
          </w:p>
        </w:tc>
        <w:tc>
          <w:tcPr>
            <w:tcW w:w="6704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sz w:val="24"/>
                <w:szCs w:val="24"/>
              </w:rPr>
              <w:t>季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度订单交付（</w:t>
            </w:r>
            <w:r>
              <w:rPr>
                <w:rFonts w:hint="eastAsia" w:ascii="宋体" w:hAnsi="宋体" w:cs="宋体"/>
                <w:sz w:val="24"/>
                <w:szCs w:val="24"/>
              </w:rPr>
              <w:t>10分钟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148" w:type="dxa"/>
            <w:vAlign w:val="center"/>
          </w:tcPr>
          <w:p>
            <w:pPr>
              <w:pStyle w:val="7"/>
              <w:jc w:val="both"/>
              <w:rPr>
                <w:rFonts w:ascii="宋体" w:hAnsi="宋体" w:eastAsia="宋体" w:cs="宋体"/>
                <w:color w:val="auto"/>
                <w:kern w:val="2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</w:rPr>
              <w:t>15：30—16：20</w:t>
            </w:r>
          </w:p>
        </w:tc>
        <w:tc>
          <w:tcPr>
            <w:tcW w:w="6704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第六季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度</w:t>
            </w:r>
            <w:r>
              <w:rPr>
                <w:rFonts w:hint="eastAsia" w:ascii="宋体" w:hAnsi="宋体" w:cs="宋体"/>
                <w:sz w:val="24"/>
                <w:szCs w:val="24"/>
              </w:rPr>
              <w:t>经营决策（50分钟）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148" w:type="dxa"/>
            <w:vAlign w:val="center"/>
          </w:tcPr>
          <w:p>
            <w:pPr>
              <w:pStyle w:val="7"/>
              <w:jc w:val="both"/>
              <w:rPr>
                <w:rFonts w:ascii="宋体" w:hAnsi="宋体" w:eastAsia="宋体" w:cs="宋体"/>
                <w:color w:val="auto"/>
                <w:kern w:val="2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</w:rPr>
              <w:t xml:space="preserve">16：20—16：30 </w:t>
            </w:r>
          </w:p>
        </w:tc>
        <w:tc>
          <w:tcPr>
            <w:tcW w:w="6704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六</w:t>
            </w:r>
            <w:r>
              <w:rPr>
                <w:rFonts w:hint="eastAsia" w:ascii="宋体" w:hAnsi="宋体" w:cs="宋体"/>
                <w:sz w:val="24"/>
                <w:szCs w:val="24"/>
              </w:rPr>
              <w:t>季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度订单交付（</w:t>
            </w:r>
            <w:r>
              <w:rPr>
                <w:rFonts w:hint="eastAsia" w:ascii="宋体" w:hAnsi="宋体" w:cs="宋体"/>
                <w:sz w:val="24"/>
                <w:szCs w:val="24"/>
              </w:rPr>
              <w:t>10分钟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148" w:type="dxa"/>
            <w:vAlign w:val="center"/>
          </w:tcPr>
          <w:p>
            <w:pPr>
              <w:pStyle w:val="7"/>
              <w:jc w:val="both"/>
              <w:rPr>
                <w:rFonts w:ascii="宋体" w:hAnsi="宋体" w:eastAsia="宋体" w:cs="宋体"/>
                <w:color w:val="auto"/>
                <w:kern w:val="2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</w:rPr>
              <w:t>16：30</w:t>
            </w:r>
          </w:p>
        </w:tc>
        <w:tc>
          <w:tcPr>
            <w:tcW w:w="6704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软件对抗比赛结束</w:t>
            </w:r>
          </w:p>
        </w:tc>
      </w:tr>
    </w:tbl>
    <w:p>
      <w:pPr>
        <w:spacing w:line="360" w:lineRule="auto"/>
        <w:jc w:val="both"/>
      </w:pPr>
    </w:p>
    <w:p/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úì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F6"/>
    <w:rsid w:val="00005920"/>
    <w:rsid w:val="00014FAC"/>
    <w:rsid w:val="00017596"/>
    <w:rsid w:val="00055DEB"/>
    <w:rsid w:val="00064D06"/>
    <w:rsid w:val="00075131"/>
    <w:rsid w:val="0007643C"/>
    <w:rsid w:val="00090C8D"/>
    <w:rsid w:val="000B3840"/>
    <w:rsid w:val="000C36D2"/>
    <w:rsid w:val="000D7AB0"/>
    <w:rsid w:val="000E44B6"/>
    <w:rsid w:val="00111C7C"/>
    <w:rsid w:val="00142A53"/>
    <w:rsid w:val="00193FA7"/>
    <w:rsid w:val="001946E6"/>
    <w:rsid w:val="00230F7B"/>
    <w:rsid w:val="002325E8"/>
    <w:rsid w:val="002566F5"/>
    <w:rsid w:val="00336E77"/>
    <w:rsid w:val="00346AC7"/>
    <w:rsid w:val="003622E6"/>
    <w:rsid w:val="00395A53"/>
    <w:rsid w:val="003F4DA5"/>
    <w:rsid w:val="00460E78"/>
    <w:rsid w:val="004727C3"/>
    <w:rsid w:val="004A36D7"/>
    <w:rsid w:val="004A491F"/>
    <w:rsid w:val="004B0A2E"/>
    <w:rsid w:val="004C64C0"/>
    <w:rsid w:val="0050265F"/>
    <w:rsid w:val="00513A46"/>
    <w:rsid w:val="005232CC"/>
    <w:rsid w:val="00577688"/>
    <w:rsid w:val="005873AC"/>
    <w:rsid w:val="005D4947"/>
    <w:rsid w:val="0061317B"/>
    <w:rsid w:val="006136FB"/>
    <w:rsid w:val="0063009A"/>
    <w:rsid w:val="00646028"/>
    <w:rsid w:val="006577E7"/>
    <w:rsid w:val="00664DE5"/>
    <w:rsid w:val="0069650B"/>
    <w:rsid w:val="006B4DC1"/>
    <w:rsid w:val="006C16B5"/>
    <w:rsid w:val="006C217E"/>
    <w:rsid w:val="006D4516"/>
    <w:rsid w:val="006D7317"/>
    <w:rsid w:val="007141C2"/>
    <w:rsid w:val="0073742B"/>
    <w:rsid w:val="00740457"/>
    <w:rsid w:val="00747F5E"/>
    <w:rsid w:val="007A49FD"/>
    <w:rsid w:val="007A69A2"/>
    <w:rsid w:val="007F5CB3"/>
    <w:rsid w:val="00802D95"/>
    <w:rsid w:val="00833FBB"/>
    <w:rsid w:val="008368F6"/>
    <w:rsid w:val="00840BFC"/>
    <w:rsid w:val="00842FFB"/>
    <w:rsid w:val="00875CF8"/>
    <w:rsid w:val="008A2994"/>
    <w:rsid w:val="008B5D59"/>
    <w:rsid w:val="008C7FAC"/>
    <w:rsid w:val="008D4552"/>
    <w:rsid w:val="008F30DB"/>
    <w:rsid w:val="008F5BE4"/>
    <w:rsid w:val="00967AB3"/>
    <w:rsid w:val="009723F6"/>
    <w:rsid w:val="00985320"/>
    <w:rsid w:val="009B48F1"/>
    <w:rsid w:val="009B5421"/>
    <w:rsid w:val="009D1662"/>
    <w:rsid w:val="009D6F57"/>
    <w:rsid w:val="009D7CA6"/>
    <w:rsid w:val="00A2111C"/>
    <w:rsid w:val="00A22919"/>
    <w:rsid w:val="00A573A7"/>
    <w:rsid w:val="00A63E4B"/>
    <w:rsid w:val="00A91E43"/>
    <w:rsid w:val="00AC1551"/>
    <w:rsid w:val="00AC64E5"/>
    <w:rsid w:val="00AD2450"/>
    <w:rsid w:val="00AF1E80"/>
    <w:rsid w:val="00B2650C"/>
    <w:rsid w:val="00B5022A"/>
    <w:rsid w:val="00BA5B8C"/>
    <w:rsid w:val="00BB2563"/>
    <w:rsid w:val="00BB32A4"/>
    <w:rsid w:val="00BB6DB9"/>
    <w:rsid w:val="00C12AC4"/>
    <w:rsid w:val="00C40DD8"/>
    <w:rsid w:val="00C44CA9"/>
    <w:rsid w:val="00C67E89"/>
    <w:rsid w:val="00C87D44"/>
    <w:rsid w:val="00CE713C"/>
    <w:rsid w:val="00CF7EFF"/>
    <w:rsid w:val="00D46839"/>
    <w:rsid w:val="00D7157E"/>
    <w:rsid w:val="00D76B4D"/>
    <w:rsid w:val="00DB1668"/>
    <w:rsid w:val="00DC2493"/>
    <w:rsid w:val="00DC53B1"/>
    <w:rsid w:val="00DD56D3"/>
    <w:rsid w:val="00DF00DA"/>
    <w:rsid w:val="00DF6ABD"/>
    <w:rsid w:val="00E22CD6"/>
    <w:rsid w:val="00E23B13"/>
    <w:rsid w:val="00E36F77"/>
    <w:rsid w:val="00E45040"/>
    <w:rsid w:val="00E60515"/>
    <w:rsid w:val="00E75FEF"/>
    <w:rsid w:val="00EF32D2"/>
    <w:rsid w:val="00F12A6E"/>
    <w:rsid w:val="00F504F9"/>
    <w:rsid w:val="00F54A78"/>
    <w:rsid w:val="00FA5975"/>
    <w:rsid w:val="00FD6251"/>
    <w:rsid w:val="045120C6"/>
    <w:rsid w:val="081A7181"/>
    <w:rsid w:val="0AC42914"/>
    <w:rsid w:val="0B431D99"/>
    <w:rsid w:val="28C0722F"/>
    <w:rsid w:val="2A8927DC"/>
    <w:rsid w:val="32342AD6"/>
    <w:rsid w:val="331309B4"/>
    <w:rsid w:val="3CC827FE"/>
    <w:rsid w:val="3D333DAD"/>
    <w:rsid w:val="4B6D49B4"/>
    <w:rsid w:val="4D9C1CC6"/>
    <w:rsid w:val="517F6D63"/>
    <w:rsid w:val="5B107A51"/>
    <w:rsid w:val="5CF13DC0"/>
    <w:rsid w:val="62E27896"/>
    <w:rsid w:val="6BF342DB"/>
    <w:rsid w:val="6D1C6E80"/>
    <w:rsid w:val="719729C3"/>
    <w:rsid w:val="7506611D"/>
    <w:rsid w:val="76CF3A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oúì." w:hAnsi="Times New Roman" w:eastAsia="oúì." w:cs="oúì."/>
      <w:color w:val="000000"/>
      <w:sz w:val="24"/>
      <w:szCs w:val="24"/>
      <w:lang w:val="en-US" w:eastAsia="zh-CN" w:bidi="ar-SA"/>
    </w:rPr>
  </w:style>
  <w:style w:type="character" w:customStyle="1" w:styleId="8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table" w:customStyle="1" w:styleId="10">
    <w:name w:val="Plain Table 1"/>
    <w:basedOn w:val="4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1">
    <w:name w:val="Plain Table 2"/>
    <w:basedOn w:val="4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12">
    <w:name w:val="Plain Table 3"/>
    <w:basedOn w:val="4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EMS</Company>
  <Pages>2</Pages>
  <Words>234</Words>
  <Characters>1334</Characters>
  <Lines>11</Lines>
  <Paragraphs>3</Paragraphs>
  <TotalTime>2</TotalTime>
  <ScaleCrop>false</ScaleCrop>
  <LinksUpToDate>false</LinksUpToDate>
  <CharactersWithSpaces>1565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2019-02-22T04:37:00Z</dcterms:created>
  <dc:creator>MC SYSTEM</dc:creator>
  <cp:lastModifiedBy>lenovo</cp:lastModifiedBy>
  <cp:lastPrinted>2018-03-01T06:56:00Z</cp:lastPrinted>
  <dcterms:modified xsi:type="dcterms:W3CDTF">2020-03-19T14:54:46Z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