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D5" w:rsidRPr="00763061" w:rsidRDefault="00CF08D5" w:rsidP="00CF08D5">
      <w:pPr>
        <w:widowControl/>
        <w:jc w:val="center"/>
        <w:rPr>
          <w:rFonts w:ascii="Arial Unicode MS" w:eastAsia="Arial Unicode MS" w:hAnsi="Arial Unicode MS" w:cs="Arial Unicode MS"/>
          <w:b/>
          <w:color w:val="000000" w:themeColor="text1"/>
          <w:kern w:val="0"/>
          <w:sz w:val="32"/>
          <w:szCs w:val="32"/>
        </w:rPr>
      </w:pPr>
      <w:r w:rsidRPr="00763061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32"/>
          <w:szCs w:val="32"/>
        </w:rPr>
        <w:t>经济与管理学院</w:t>
      </w:r>
    </w:p>
    <w:p w:rsidR="00CF08D5" w:rsidRPr="00763061" w:rsidRDefault="00763061" w:rsidP="00CF08D5">
      <w:pPr>
        <w:widowControl/>
        <w:jc w:val="center"/>
        <w:rPr>
          <w:rFonts w:ascii="Arial Unicode MS" w:eastAsia="Arial Unicode MS" w:hAnsi="Arial Unicode MS" w:cs="Arial Unicode MS"/>
          <w:b/>
          <w:color w:val="000000" w:themeColor="text1"/>
          <w:kern w:val="0"/>
          <w:sz w:val="32"/>
          <w:szCs w:val="32"/>
        </w:rPr>
      </w:pPr>
      <w:r w:rsidRPr="00763061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32"/>
          <w:szCs w:val="32"/>
        </w:rPr>
        <w:t>博士</w:t>
      </w:r>
      <w:r w:rsidR="00CF08D5" w:rsidRPr="00763061">
        <w:rPr>
          <w:rFonts w:ascii="Arial Unicode MS" w:eastAsia="Arial Unicode MS" w:hAnsi="Arial Unicode MS" w:cs="Arial Unicode MS" w:hint="eastAsia"/>
          <w:b/>
          <w:color w:val="000000" w:themeColor="text1"/>
          <w:kern w:val="0"/>
          <w:sz w:val="32"/>
          <w:szCs w:val="32"/>
        </w:rPr>
        <w:t>生开放实验室席位使用承诺书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为保证经济与管理学院博士生开放实验室的安全运行和文明使用，本人特作如下承诺：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一、认真阅读并遵守武汉大学</w:t>
      </w:r>
      <w:r w:rsidR="00763061"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及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经济与管理学院的有关规定</w:t>
      </w:r>
      <w:bookmarkStart w:id="0" w:name="_Toc358397538"/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，包括</w:t>
      </w: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  <w:shd w:val="clear" w:color="auto" w:fill="FFFFFF"/>
        </w:rPr>
        <w:t>《武汉大学实验室技术安全管理办法</w:t>
      </w:r>
      <w:bookmarkEnd w:id="0"/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  <w:shd w:val="clear" w:color="auto" w:fill="FFFFFF"/>
        </w:rPr>
        <w:t>》、《武汉大学实验废弃物处置管理办法》、《武汉大学实验室生物安全管理规定》、《</w:t>
      </w:r>
      <w:bookmarkStart w:id="1" w:name="_Toc358397549"/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  <w:shd w:val="clear" w:color="auto" w:fill="FFFFFF"/>
        </w:rPr>
        <w:t>武汉大学辐射防护工作管理实施细则</w:t>
      </w:r>
      <w:bookmarkEnd w:id="1"/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  <w:shd w:val="clear" w:color="auto" w:fill="FFFFFF"/>
        </w:rPr>
        <w:t>》、《武汉大学教学科研用麻醉药品和精神药品管理规定》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，以及《武汉大学经济与管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理学院开放实验室席位分配与使用管理办法》，增强实验室使用安全意识、提高风险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防范能力。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二、遵守实验中心博士生开放实验室席位使用的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具体规定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（一）遵守实验室进出入管理规定。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1.凭经授权的校园一卡通进出入实验中心，不转让或借出校园一卡通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。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2.</w:t>
      </w:r>
      <w:r w:rsidR="00130604">
        <w:rPr>
          <w:rFonts w:ascii="华文仿宋" w:eastAsia="华文仿宋" w:hAnsi="华文仿宋" w:hint="eastAsia"/>
          <w:color w:val="000000" w:themeColor="text1"/>
          <w:sz w:val="24"/>
          <w:szCs w:val="24"/>
        </w:rPr>
        <w:t>按分配实验室</w:t>
      </w: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席位对号入座</w:t>
      </w:r>
      <w:r w:rsidR="00130604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，不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擅自调换</w:t>
      </w: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席位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。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保管好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所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分配席位办公桌椅（含文件柜钥匙）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，若有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损坏或遗失，应承担赔偿或更换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费用。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3.遵守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出勤考核制度。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4.不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在实验室内留宿。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（二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）维护实验室安全。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1.爱护实验室内外的一切公共财物。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2.不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在实验室私拉乱接电线、使用电热水壶、电热杯、电炉等大功率电器、吸烟、使用明火等。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3.不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在实验室内吃饭、吃零食，以及从事打牌、打球等娱乐或体育活动。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lastRenderedPageBreak/>
        <w:t>4.不带危险品进入实验室。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（三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）遵守社会公德，讲究卫生。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1.不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乱堆乱放，保持席位整洁、卫生。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2.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不随地吐痰，不乱扔果皮纸屑，不在楼道内泼水。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3.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不乱写乱画和张贴。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4.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不向楼外乱扔垃圾、杂物。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5.不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大声喧哗、打闹、追逐。</w:t>
      </w:r>
    </w:p>
    <w:p w:rsidR="00CF08D5" w:rsidRPr="00763061" w:rsidRDefault="00CF08D5" w:rsidP="00CF08D5">
      <w:pPr>
        <w:widowControl/>
        <w:adjustRightInd w:val="0"/>
        <w:snapToGrid w:val="0"/>
        <w:spacing w:line="540" w:lineRule="exact"/>
        <w:ind w:firstLineChars="200" w:firstLine="480"/>
        <w:rPr>
          <w:rFonts w:ascii="华文仿宋" w:eastAsia="华文仿宋" w:hAnsi="华文仿宋" w:cs="Times New Roman"/>
          <w:color w:val="000000" w:themeColor="text1"/>
          <w:sz w:val="24"/>
          <w:szCs w:val="24"/>
        </w:rPr>
      </w:pPr>
      <w:r w:rsidRPr="00763061">
        <w:rPr>
          <w:rFonts w:ascii="华文仿宋" w:eastAsia="华文仿宋" w:hAnsi="华文仿宋" w:hint="eastAsia"/>
          <w:color w:val="000000" w:themeColor="text1"/>
          <w:sz w:val="24"/>
          <w:szCs w:val="24"/>
        </w:rPr>
        <w:t>6.</w:t>
      </w:r>
      <w:r w:rsidRPr="00763061">
        <w:rPr>
          <w:rFonts w:ascii="华文仿宋" w:eastAsia="华文仿宋" w:hAnsi="华文仿宋" w:cs="Times New Roman" w:hint="eastAsia"/>
          <w:color w:val="000000" w:themeColor="text1"/>
          <w:sz w:val="24"/>
          <w:szCs w:val="24"/>
        </w:rPr>
        <w:t>用水后注意关闭水龙头，便后冲洗厕所。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7.履行卫生值班义务，保持本人席位的整洁，并做好所负责期间的公共区域卫生工作。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如有违反，本人同意接受学院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或其他有关部门、单位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依照有关规定作出的处罚。</w:t>
      </w: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CF08D5" w:rsidRPr="00763061" w:rsidRDefault="00CF08D5" w:rsidP="00CF08D5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承诺人签名：</w:t>
      </w:r>
    </w:p>
    <w:p w:rsidR="00CF08D5" w:rsidRPr="00763061" w:rsidRDefault="00CF08D5" w:rsidP="00130604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学号：</w:t>
      </w:r>
      <w:r w:rsidR="0013060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 xml:space="preserve">                             </w:t>
      </w: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手机号码：</w:t>
      </w:r>
    </w:p>
    <w:p w:rsidR="00CF08D5" w:rsidRPr="00763061" w:rsidRDefault="00CF08D5" w:rsidP="00CF08D5">
      <w:pPr>
        <w:ind w:firstLineChars="200" w:firstLine="48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763061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承诺日期：</w:t>
      </w:r>
    </w:p>
    <w:p w:rsidR="000441A7" w:rsidRPr="00763061" w:rsidRDefault="000441A7">
      <w:pPr>
        <w:rPr>
          <w:color w:val="000000" w:themeColor="text1"/>
        </w:rPr>
      </w:pPr>
    </w:p>
    <w:sectPr w:rsidR="000441A7" w:rsidRPr="00763061" w:rsidSect="00EC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0B" w:rsidRDefault="00587E0B" w:rsidP="00547B1E">
      <w:r>
        <w:separator/>
      </w:r>
    </w:p>
  </w:endnote>
  <w:endnote w:type="continuationSeparator" w:id="1">
    <w:p w:rsidR="00587E0B" w:rsidRDefault="00587E0B" w:rsidP="0054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0B" w:rsidRDefault="00587E0B" w:rsidP="00547B1E">
      <w:r>
        <w:separator/>
      </w:r>
    </w:p>
  </w:footnote>
  <w:footnote w:type="continuationSeparator" w:id="1">
    <w:p w:rsidR="00587E0B" w:rsidRDefault="00587E0B" w:rsidP="0054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B1E"/>
    <w:rsid w:val="000372EC"/>
    <w:rsid w:val="000441A7"/>
    <w:rsid w:val="00130604"/>
    <w:rsid w:val="00547B1E"/>
    <w:rsid w:val="00587E0B"/>
    <w:rsid w:val="00763061"/>
    <w:rsid w:val="00CF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667</Characters>
  <Application>Microsoft Office Word</Application>
  <DocSecurity>0</DocSecurity>
  <Lines>5</Lines>
  <Paragraphs>1</Paragraphs>
  <ScaleCrop>false</ScaleCrop>
  <Company>JUJUMAO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5</cp:revision>
  <dcterms:created xsi:type="dcterms:W3CDTF">2014-09-09T05:00:00Z</dcterms:created>
  <dcterms:modified xsi:type="dcterms:W3CDTF">2014-09-09T05:09:00Z</dcterms:modified>
</cp:coreProperties>
</file>